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550" w:rsidRDefault="00913407" w:rsidP="002E3550">
      <w:pPr>
        <w:spacing w:line="480" w:lineRule="auto"/>
        <w:ind w:right="-1"/>
        <w:jc w:val="center"/>
        <w:rPr>
          <w:rFonts w:cstheme="minorHAnsi"/>
          <w:color w:val="141413"/>
          <w:lang w:val="en-AU"/>
        </w:rPr>
      </w:pPr>
      <w:r w:rsidRPr="00913407">
        <w:rPr>
          <w:rFonts w:cstheme="minorHAnsi"/>
          <w:b/>
          <w:color w:val="141413"/>
          <w:lang w:val="en-AU"/>
        </w:rPr>
        <w:t>Supplementary table 5:</w:t>
      </w:r>
      <w:r w:rsidRPr="00913407">
        <w:rPr>
          <w:rFonts w:cstheme="minorHAnsi"/>
          <w:color w:val="141413"/>
          <w:lang w:val="en-AU"/>
        </w:rPr>
        <w:t xml:space="preserve"> Cohort studies on TACE/DEB-TACE focused on alcohol etiology and </w:t>
      </w:r>
      <w:r>
        <w:rPr>
          <w:rFonts w:cstheme="minorHAnsi"/>
          <w:color w:val="141413"/>
          <w:lang w:val="en-AU"/>
        </w:rPr>
        <w:t>survival.</w:t>
      </w:r>
      <w:bookmarkStart w:id="0" w:name="_GoBack"/>
      <w:bookmarkEnd w:id="0"/>
    </w:p>
    <w:tbl>
      <w:tblPr>
        <w:tblStyle w:val="Tablaconcuadrcula"/>
        <w:tblW w:w="8500" w:type="dxa"/>
        <w:tblLook w:val="04A0" w:firstRow="1" w:lastRow="0" w:firstColumn="1" w:lastColumn="0" w:noHBand="0" w:noVBand="1"/>
      </w:tblPr>
      <w:tblGrid>
        <w:gridCol w:w="2259"/>
        <w:gridCol w:w="713"/>
        <w:gridCol w:w="1843"/>
        <w:gridCol w:w="1701"/>
        <w:gridCol w:w="1984"/>
      </w:tblGrid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 xml:space="preserve">Author, year, </w:t>
            </w:r>
            <w:r w:rsidRPr="00913407">
              <w:rPr>
                <w:rFonts w:cstheme="minorHAnsi"/>
                <w:b/>
                <w:vertAlign w:val="superscript"/>
              </w:rPr>
              <w:t>reference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>n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>Type of 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 xml:space="preserve">Alcohol </w:t>
            </w:r>
            <w:r>
              <w:rPr>
                <w:rFonts w:cstheme="minorHAnsi"/>
                <w:b/>
              </w:rPr>
              <w:t>a</w:t>
            </w:r>
            <w:r w:rsidRPr="00913407">
              <w:rPr>
                <w:rFonts w:cstheme="minorHAnsi"/>
                <w:b/>
              </w:rPr>
              <w:t>etiology (n)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 xml:space="preserve">Median </w:t>
            </w:r>
            <w:r w:rsidR="00172258">
              <w:rPr>
                <w:rFonts w:cstheme="minorHAnsi"/>
                <w:b/>
              </w:rPr>
              <w:t>O</w:t>
            </w:r>
            <w:r w:rsidRPr="00913407">
              <w:rPr>
                <w:rFonts w:cstheme="minorHAnsi"/>
                <w:b/>
              </w:rPr>
              <w:t>verall Survival (months)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Malagari; 2012,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1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173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DEB-TACE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43.8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Burrell, 2012, 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104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22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48.6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  <w:shd w:val="clear" w:color="auto" w:fill="FFFFFF"/>
              </w:rPr>
              <w:t>Kadalayil, 2013,</w:t>
            </w:r>
            <w:r w:rsidRPr="00913407">
              <w:rPr>
                <w:rFonts w:cstheme="minorHAnsi"/>
                <w:shd w:val="clear" w:color="auto" w:fill="FFFFFF"/>
                <w:vertAlign w:val="superscript"/>
              </w:rPr>
              <w:t>12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114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TAE / 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Training cohort: 15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15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shd w:val="clear" w:color="auto" w:fill="FFFFFF"/>
              </w:rPr>
            </w:pP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Validation cohort: 42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13.7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Terzi, 2014, 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3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51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26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Adhoute, 2015, </w:t>
            </w:r>
            <w:r w:rsidRPr="00913407">
              <w:rPr>
                <w:rFonts w:cstheme="minorHAnsi"/>
                <w:vertAlign w:val="superscript"/>
              </w:rPr>
              <w:t>13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139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35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28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Chen, 2016, 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4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259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Training cohort: 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16.1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Validation cohort: 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15.8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Facciorusso, 2016</w:t>
            </w:r>
            <w:r w:rsidR="00061EE3" w:rsidRPr="00061EE3">
              <w:rPr>
                <w:rFonts w:cstheme="minorHAnsi"/>
              </w:rPr>
              <w:t>,</w:t>
            </w:r>
            <w:r w:rsidR="00061EE3" w:rsidRPr="00061EE3">
              <w:rPr>
                <w:rFonts w:cstheme="minorHAnsi"/>
                <w:vertAlign w:val="superscript"/>
              </w:rPr>
              <w:t>25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145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104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 TACE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32 (24-39)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39 (32-47)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Pipa-Muniz, 2017,</w:t>
            </w:r>
            <w:r w:rsidR="00061EE3">
              <w:rPr>
                <w:rFonts w:cstheme="minorHAnsi"/>
                <w:vertAlign w:val="superscript"/>
              </w:rPr>
              <w:t>26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102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40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21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Zhang, 2018, </w:t>
            </w:r>
            <w:r w:rsidR="00061EE3">
              <w:rPr>
                <w:rFonts w:cstheme="minorHAnsi"/>
                <w:vertAlign w:val="superscript"/>
              </w:rPr>
              <w:t>27</w:t>
            </w:r>
            <w:r w:rsidRPr="00913407">
              <w:rPr>
                <w:rFonts w:cstheme="minorHAnsi"/>
              </w:rPr>
              <w:t xml:space="preserve"> (Ɨ)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147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9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Biolato, 2018, </w:t>
            </w:r>
            <w:r w:rsidR="00061EE3">
              <w:rPr>
                <w:rFonts w:cstheme="minorHAnsi"/>
                <w:vertAlign w:val="superscript"/>
              </w:rPr>
              <w:t>28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289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cTACE/DEB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9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23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Sánchez-Delgado, 2019</w:t>
            </w:r>
            <w:r w:rsidR="00061EE3">
              <w:rPr>
                <w:rFonts w:cstheme="minorHAnsi"/>
              </w:rPr>
              <w:t xml:space="preserve">, </w:t>
            </w:r>
            <w:r w:rsidR="00061EE3">
              <w:rPr>
                <w:rFonts w:cstheme="minorHAnsi"/>
                <w:vertAlign w:val="superscript"/>
              </w:rPr>
              <w:t>29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147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22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22.75</w:t>
            </w:r>
          </w:p>
        </w:tc>
      </w:tr>
    </w:tbl>
    <w:p w:rsidR="002E3550" w:rsidRDefault="002E3550" w:rsidP="002E3550">
      <w:pPr>
        <w:spacing w:line="480" w:lineRule="auto"/>
        <w:rPr>
          <w:rFonts w:cstheme="minorHAnsi"/>
          <w:lang w:val="en-US"/>
        </w:rPr>
      </w:pPr>
    </w:p>
    <w:p w:rsidR="00913407" w:rsidRPr="00B464E9" w:rsidRDefault="00913407" w:rsidP="002E3550">
      <w:pPr>
        <w:spacing w:line="480" w:lineRule="auto"/>
        <w:rPr>
          <w:rFonts w:cstheme="minorHAnsi"/>
          <w:lang w:val="en-US"/>
        </w:rPr>
      </w:pPr>
      <w:r w:rsidRPr="00B464E9">
        <w:rPr>
          <w:rFonts w:cstheme="minorHAnsi"/>
          <w:lang w:val="en-US"/>
        </w:rPr>
        <w:lastRenderedPageBreak/>
        <w:t>(Ɨ) BCLC-C included. NE: not especified.</w:t>
      </w:r>
    </w:p>
    <w:p w:rsidR="00913407" w:rsidRPr="00214CF4" w:rsidRDefault="00913407" w:rsidP="00913407">
      <w:pPr>
        <w:pStyle w:val="HTMLconformatoprevio"/>
        <w:shd w:val="clear" w:color="auto" w:fill="FFFFFF"/>
        <w:rPr>
          <w:rFonts w:asciiTheme="majorHAnsi" w:hAnsiTheme="majorHAnsi" w:cstheme="majorHAnsi"/>
          <w:color w:val="212121"/>
          <w:sz w:val="24"/>
          <w:szCs w:val="24"/>
          <w:lang w:val="en-GB"/>
        </w:rPr>
      </w:pPr>
    </w:p>
    <w:p w:rsidR="003F5AF2" w:rsidRPr="00B464E9" w:rsidRDefault="003F5AF2">
      <w:pPr>
        <w:rPr>
          <w:lang w:val="en-US"/>
        </w:rPr>
      </w:pPr>
    </w:p>
    <w:sectPr w:rsidR="003F5AF2" w:rsidRPr="00B464E9" w:rsidSect="00061E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407"/>
    <w:rsid w:val="00061EE3"/>
    <w:rsid w:val="00172258"/>
    <w:rsid w:val="002E3550"/>
    <w:rsid w:val="003F5AF2"/>
    <w:rsid w:val="00913407"/>
    <w:rsid w:val="00B464E9"/>
    <w:rsid w:val="00B72337"/>
    <w:rsid w:val="00CB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524D7"/>
  <w15:chartTrackingRefBased/>
  <w15:docId w15:val="{AA9778B3-E39E-4D1E-8C5B-465629C7E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13407"/>
    <w:pPr>
      <w:spacing w:after="0" w:line="240" w:lineRule="auto"/>
    </w:pPr>
    <w:rPr>
      <w:noProof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rsid w:val="009134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noProof w:val="0"/>
      <w:sz w:val="20"/>
      <w:szCs w:val="20"/>
      <w:lang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913407"/>
    <w:rPr>
      <w:rFonts w:ascii="Courier" w:hAnsi="Courier" w:cs="Courier"/>
      <w:sz w:val="20"/>
      <w:szCs w:val="20"/>
      <w:lang w:val="es-ES_tradnl" w:eastAsia="es-ES_tradnl"/>
    </w:rPr>
  </w:style>
  <w:style w:type="table" w:styleId="Tablaconcuadrcula">
    <w:name w:val="Table Grid"/>
    <w:basedOn w:val="Tablanormal"/>
    <w:uiPriority w:val="39"/>
    <w:rsid w:val="00913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2019-10-29T18:59:00Z</dcterms:created>
  <dcterms:modified xsi:type="dcterms:W3CDTF">2019-10-29T19:11:00Z</dcterms:modified>
</cp:coreProperties>
</file>